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83" w:rsidRPr="00286D83" w:rsidRDefault="00286D83" w:rsidP="00286D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286D83">
        <w:rPr>
          <w:rFonts w:ascii="Arial" w:eastAsia="Times New Roman" w:hAnsi="Arial" w:cs="Arial"/>
          <w:sz w:val="29"/>
          <w:szCs w:val="29"/>
          <w:lang w:eastAsia="ru-RU"/>
        </w:rPr>
        <w:t>Бангкок, Таиланд, 23-25 ​​марта 2026 г.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jc w:val="both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Приём новых заявок открыт.</w:t>
      </w:r>
    </w:p>
    <w:p w:rsidR="00286D83" w:rsidRPr="00286D83" w:rsidRDefault="00286D83" w:rsidP="00286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0000CD"/>
          <w:sz w:val="24"/>
          <w:szCs w:val="24"/>
          <w:lang w:eastAsia="ru-RU"/>
        </w:rPr>
        <w:t xml:space="preserve">Подача </w:t>
      </w:r>
      <w:proofErr w:type="gramStart"/>
      <w:r w:rsidRPr="00286D83">
        <w:rPr>
          <w:rFonts w:ascii="Segoe UI" w:eastAsia="Times New Roman" w:hAnsi="Segoe UI" w:cs="Segoe UI"/>
          <w:b/>
          <w:bCs/>
          <w:color w:val="0000CD"/>
          <w:sz w:val="24"/>
          <w:szCs w:val="24"/>
          <w:lang w:eastAsia="ru-RU"/>
        </w:rPr>
        <w:t>новых </w:t>
      </w: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тезисов</w:t>
      </w:r>
      <w:proofErr w:type="gramEnd"/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/ </w:t>
      </w:r>
      <w:r w:rsidRPr="00286D83">
        <w:rPr>
          <w:rFonts w:ascii="Segoe UI" w:eastAsia="Times New Roman" w:hAnsi="Segoe UI" w:cs="Segoe UI"/>
          <w:b/>
          <w:bCs/>
          <w:color w:val="0000CD"/>
          <w:sz w:val="24"/>
          <w:szCs w:val="24"/>
          <w:lang w:eastAsia="ru-RU"/>
        </w:rPr>
        <w:t>полных докладов/постеров: льготная цена до  </w:t>
      </w:r>
      <w:r w:rsidRPr="00286D83"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ru-RU"/>
        </w:rPr>
        <w:t>13 февраля 2026 г., оплата до 27 февраля 2026 г.</w:t>
      </w:r>
    </w:p>
    <w:p w:rsidR="00286D83" w:rsidRPr="00286D83" w:rsidRDefault="00286D83" w:rsidP="00286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Приём новых тезисов/полных статей/постеров </w:t>
      </w:r>
      <w:proofErr w:type="gramStart"/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  </w:t>
      </w:r>
      <w:r w:rsidRPr="00286D83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  <w:t>2</w:t>
      </w:r>
      <w:proofErr w:type="gramEnd"/>
      <w:r w:rsidRPr="00286D83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  <w:t xml:space="preserve"> марта 2026 года включительно и оплата до 1</w:t>
      </w:r>
      <w:bookmarkStart w:id="0" w:name="_GoBack"/>
      <w:bookmarkEnd w:id="0"/>
      <w:r w:rsidRPr="00286D83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  <w:t>6 марта 2026 года — до этой даты.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ОБЩАЯ ИНФОРМАЦИЯ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 xml:space="preserve">47-й </w:t>
      </w:r>
      <w:proofErr w:type="spellStart"/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Бангкокский</w:t>
      </w:r>
      <w:proofErr w:type="spellEnd"/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 xml:space="preserve"> международный конгресс «Достижения в химической, биологической и экологической инженерии» (ACBEE-</w:t>
      </w:r>
      <w:proofErr w:type="gramStart"/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26 )</w:t>
      </w:r>
      <w:proofErr w:type="gram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 , запланированный на  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23-25 ​​марта 2026 года  в Бангкоке (Таиланд )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 , предназначен для инженеров, практиков, ученых, исследователей, ученых и студентов со всего мира, а также для представителей промышленности, которые смогут представить результаты текущих исследований и, таким образом, укрепить исследовательские связи между академической средой и промышленностью. Конференция </w:t>
      </w:r>
      <w:proofErr w:type="gram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спонсируется  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Ассоциацией</w:t>
      </w:r>
      <w:proofErr w:type="gramEnd"/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 xml:space="preserve"> выдающихся пионеров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 (EAP). Эта конференция предоставляет делегатам возможность лично обмениваться новыми идеями и опытом применения, устанавливать деловые или исследовательские связи и находить глобальных партнеров для будущего сотрудничества. Все представленные на конференцию доклады будут рецензированы программными/техническими комитетами конференции.</w:t>
      </w:r>
      <w:r w:rsidRPr="00286D83">
        <w:rPr>
          <w:rFonts w:ascii="Tahoma" w:eastAsia="Times New Roman" w:hAnsi="Tahoma" w:cs="Tahoma"/>
          <w:b/>
          <w:bCs/>
          <w:color w:val="7F7F7F"/>
          <w:sz w:val="18"/>
          <w:szCs w:val="18"/>
          <w:lang w:eastAsia="ru-RU"/>
        </w:rPr>
        <w:t> 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</w:t>
      </w:r>
    </w:p>
    <w:p w:rsidR="00286D83" w:rsidRPr="00286D83" w:rsidRDefault="00286D83" w:rsidP="00286D83">
      <w:pPr>
        <w:shd w:val="clear" w:color="auto" w:fill="EEEEEE"/>
        <w:spacing w:after="0" w:line="312" w:lineRule="atLeas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РЕГИСТРАЦИОННЫЙ ВЗНОС </w:t>
      </w:r>
    </w:p>
    <w:tbl>
      <w:tblPr>
        <w:tblW w:w="926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878"/>
        <w:gridCol w:w="3770"/>
      </w:tblGrid>
      <w:tr w:rsidR="00286D83" w:rsidRPr="00286D83" w:rsidTr="00286D83">
        <w:trPr>
          <w:trHeight w:val="1183"/>
          <w:tblHeader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Segoe UI" w:eastAsia="Times New Roman" w:hAnsi="Segoe UI" w:cs="Segoe UI"/>
                <w:b/>
                <w:bCs/>
                <w:color w:val="80008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D83" w:rsidRPr="00286D83" w:rsidRDefault="00286D83" w:rsidP="00286D83">
            <w:pPr>
              <w:spacing w:beforeAutospacing="1" w:after="0" w:afterAutospacing="1" w:line="330" w:lineRule="atLeast"/>
              <w:jc w:val="center"/>
              <w:rPr>
                <w:rFonts w:ascii="OpenSans" w:eastAsia="Times New Roman" w:hAnsi="OpenSans" w:cs="Segoe UI"/>
                <w:b/>
                <w:bCs/>
                <w:color w:val="7F7F7F"/>
                <w:sz w:val="20"/>
                <w:szCs w:val="20"/>
                <w:lang w:eastAsia="ru-RU"/>
              </w:rPr>
            </w:pPr>
            <w:proofErr w:type="spellStart"/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u w:val="single"/>
                <w:lang w:eastAsia="ru-RU"/>
              </w:rPr>
              <w:t>Конференционный</w:t>
            </w:r>
            <w:proofErr w:type="spellEnd"/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u w:val="single"/>
                <w:lang w:eastAsia="ru-RU"/>
              </w:rPr>
              <w:t xml:space="preserve"> сбор за раннюю регистрацию</w:t>
            </w:r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lang w:eastAsia="ru-RU"/>
              </w:rPr>
              <w:t> </w:t>
            </w:r>
          </w:p>
          <w:p w:rsidR="00286D83" w:rsidRPr="00286D83" w:rsidRDefault="00286D83" w:rsidP="00286D83">
            <w:pPr>
              <w:spacing w:beforeAutospacing="1" w:after="0" w:afterAutospacing="1" w:line="330" w:lineRule="atLeast"/>
              <w:jc w:val="center"/>
              <w:rPr>
                <w:rFonts w:ascii="OpenSans" w:eastAsia="Times New Roman" w:hAnsi="OpenSans" w:cs="Segoe UI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lang w:eastAsia="ru-RU"/>
              </w:rPr>
              <w:t>Оплата до  </w:t>
            </w:r>
            <w:r w:rsidRPr="00286D83">
              <w:rPr>
                <w:rFonts w:ascii="Tahoma" w:eastAsia="Times New Roman" w:hAnsi="Tahoma" w:cs="Tahoma"/>
                <w:b/>
                <w:bCs/>
                <w:color w:val="008000"/>
                <w:sz w:val="18"/>
                <w:szCs w:val="18"/>
                <w:lang w:eastAsia="ru-RU"/>
              </w:rPr>
              <w:t>27 февраля 2026 года.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D83" w:rsidRPr="00286D83" w:rsidRDefault="00286D83" w:rsidP="00286D83">
            <w:pPr>
              <w:spacing w:beforeAutospacing="1" w:after="0" w:afterAutospacing="1" w:line="330" w:lineRule="atLeast"/>
              <w:jc w:val="center"/>
              <w:rPr>
                <w:rFonts w:ascii="OpenSans" w:eastAsia="Times New Roman" w:hAnsi="OpenSans" w:cs="Segoe UI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lang w:eastAsia="ru-RU"/>
              </w:rPr>
              <w:t>Плата за несвоевременное участие в конференции </w:t>
            </w:r>
          </w:p>
          <w:p w:rsidR="00286D83" w:rsidRPr="00286D83" w:rsidRDefault="00286D83" w:rsidP="00286D83">
            <w:pPr>
              <w:spacing w:beforeAutospacing="1" w:after="0" w:afterAutospacing="1" w:line="330" w:lineRule="atLeast"/>
              <w:jc w:val="center"/>
              <w:rPr>
                <w:rFonts w:ascii="OpenSans" w:eastAsia="Times New Roman" w:hAnsi="OpenSans" w:cs="Segoe UI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286D83">
              <w:rPr>
                <w:rFonts w:ascii="OpenSans" w:eastAsia="Times New Roman" w:hAnsi="OpenSans" w:cs="Segoe UI"/>
                <w:b/>
                <w:bCs/>
                <w:color w:val="800080"/>
                <w:sz w:val="20"/>
                <w:szCs w:val="20"/>
                <w:lang w:eastAsia="ru-RU"/>
              </w:rPr>
              <w:t>Оплата до  </w:t>
            </w:r>
            <w:r w:rsidRPr="00286D83">
              <w:rPr>
                <w:rFonts w:ascii="OpenSans" w:eastAsia="Times New Roman" w:hAnsi="OpenSans" w:cs="Segoe UI"/>
                <w:b/>
                <w:bCs/>
                <w:color w:val="FF0000"/>
                <w:sz w:val="20"/>
                <w:szCs w:val="20"/>
                <w:lang w:eastAsia="ru-RU"/>
              </w:rPr>
              <w:t>16 марта 2026 года.</w:t>
            </w:r>
          </w:p>
        </w:tc>
      </w:tr>
      <w:tr w:rsidR="00286D83" w:rsidRPr="00286D83" w:rsidTr="00286D83">
        <w:trPr>
          <w:trHeight w:val="278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Авторы (не студенты)*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275 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325 ЕВРО</w:t>
            </w:r>
          </w:p>
        </w:tc>
      </w:tr>
      <w:tr w:rsidR="00286D83" w:rsidRPr="00286D83" w:rsidTr="00286D83">
        <w:trPr>
          <w:trHeight w:val="292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Авторы (студенты)*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225 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275 ЕВРО</w:t>
            </w:r>
          </w:p>
        </w:tc>
      </w:tr>
      <w:tr w:rsidR="00286D83" w:rsidRPr="00286D83" w:rsidTr="00286D83">
        <w:trPr>
          <w:trHeight w:val="306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Автор из отрасли*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300 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350 ЕВРО</w:t>
            </w:r>
          </w:p>
        </w:tc>
      </w:tr>
      <w:tr w:rsidR="00286D83" w:rsidRPr="00286D83" w:rsidTr="00286D83">
        <w:trPr>
          <w:trHeight w:val="278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Соавтор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250 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300 ЕВРО</w:t>
            </w:r>
          </w:p>
        </w:tc>
      </w:tr>
      <w:tr w:rsidR="00286D83" w:rsidRPr="00286D83" w:rsidTr="00286D83">
        <w:trPr>
          <w:trHeight w:val="292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Слушатель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275 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325 ЕВРО</w:t>
            </w:r>
          </w:p>
        </w:tc>
      </w:tr>
      <w:tr w:rsidR="00286D83" w:rsidRPr="00286D83" w:rsidTr="00286D83">
        <w:trPr>
          <w:trHeight w:val="585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Дополнительный(е) документ(ы) </w:t>
            </w: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4"/>
                <w:szCs w:val="14"/>
                <w:vertAlign w:val="superscript"/>
                <w:lang w:eastAsia="ru-RU"/>
              </w:rPr>
              <w:t>№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175  ЕВРО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225  ЕВРО</w:t>
            </w:r>
          </w:p>
        </w:tc>
      </w:tr>
      <w:tr w:rsidR="00286D83" w:rsidRPr="00286D83" w:rsidTr="00286D83">
        <w:trPr>
          <w:trHeight w:val="571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color w:val="212529"/>
                <w:sz w:val="18"/>
                <w:szCs w:val="18"/>
                <w:lang w:eastAsia="ru-RU"/>
              </w:rPr>
              <w:t>Дополнительная страница (страницы) 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25  евро  за каждую дополнительную страницу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color w:val="212529"/>
                <w:sz w:val="18"/>
                <w:szCs w:val="18"/>
                <w:lang w:eastAsia="ru-RU"/>
              </w:rPr>
              <w:t>25  евро  за каждую дополнительную страницу</w:t>
            </w:r>
          </w:p>
        </w:tc>
      </w:tr>
    </w:tbl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 *Ограничение по количеству страниц в статье: Стандартные </w:t>
      </w:r>
      <w:proofErr w:type="gram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статьи:  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6</w:t>
      </w:r>
      <w:proofErr w:type="gramEnd"/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 xml:space="preserve"> страниц,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  включая все рисунки, таблицы и ссылки. Обратите внимание, что для публикации статьи необходимо внести полную 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lastRenderedPageBreak/>
        <w:t>регистрационную плату для всех авторов, указанная выше плата является платой за участие одного делегата. К участию в конференции допускается только зарегистрированный делегат. Если соавтор желает присутствовать, он должен оплатить регистрационный взнос для соавторов, о чем необходимо сообщить заранее. Пожалуйста, периодически проверяйте программу конференции, чтобы узнать имя и место работы зарегистрированного лица, так как сертификат будет выдан с указанием того же имени и места работы.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Это относится к случаям, когда один и тот же автор регистрируется на несколько докладов; в этом случае предоставляется единый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конференционный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комплект.    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Обратите внимание, что подтверждение оплаты регистрационного взноса должно прилагаться ко всем регистрационным формам по электронной почте. Ваша регистрация НЕ БУДЕТ подтверждена до момента зачисления/получения платежа. Участник должен оплатить все банковские комиссии (местные/иностранные/посредники), связанные с переводом денег. В случае возникновения каких-либо вопросов, пожалуйста, обратитесь к секретарю конференции —  </w:t>
      </w:r>
      <w:hyperlink r:id="rId5" w:history="1">
        <w:r w:rsidRPr="00286D83">
          <w:rPr>
            <w:rFonts w:ascii="OpenSans" w:eastAsia="Times New Roman" w:hAnsi="OpenSans" w:cs="Times New Roman"/>
            <w:b/>
            <w:bCs/>
            <w:color w:val="007BFF"/>
            <w:sz w:val="20"/>
            <w:szCs w:val="20"/>
            <w:u w:val="single"/>
            <w:lang w:eastAsia="ru-RU"/>
          </w:rPr>
          <w:t>cs@earbm.org —</w:t>
        </w:r>
      </w:hyperlink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 до совершения платежа. </w:t>
      </w:r>
    </w:p>
    <w:p w:rsidR="00286D83" w:rsidRPr="00286D83" w:rsidRDefault="00286D83" w:rsidP="00286D83">
      <w:pPr>
        <w:shd w:val="clear" w:color="auto" w:fill="FFFFFF"/>
        <w:spacing w:before="100" w:beforeAutospacing="1" w:after="10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</w:t>
      </w:r>
    </w:p>
    <w:p w:rsidR="00286D83" w:rsidRPr="00286D83" w:rsidRDefault="00286D83" w:rsidP="00286D8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МЕТОДЫ ПОДАЧИ ЗАЯВОК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1. Электронная почта:   </w:t>
      </w:r>
      <w:hyperlink r:id="rId6" w:history="1">
        <w:r w:rsidRPr="00286D83">
          <w:rPr>
            <w:rFonts w:ascii="OpenSans" w:eastAsia="Times New Roman" w:hAnsi="OpenSans" w:cs="Times New Roman"/>
            <w:b/>
            <w:bCs/>
            <w:color w:val="007BFF"/>
            <w:sz w:val="20"/>
            <w:szCs w:val="20"/>
            <w:lang w:eastAsia="ru-RU"/>
          </w:rPr>
          <w:t>cs@earbm.org </w:t>
        </w:r>
      </w:hyperlink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ИЛИ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2.  </w:t>
      </w:r>
      <w:hyperlink r:id="rId7" w:history="1"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Электронная система подачи заявок (форматы .</w:t>
        </w:r>
        <w:proofErr w:type="spellStart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doc</w:t>
        </w:r>
        <w:proofErr w:type="spellEnd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/.</w:t>
        </w:r>
        <w:proofErr w:type="spellStart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docx</w:t>
        </w:r>
        <w:proofErr w:type="spellEnd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/.</w:t>
        </w:r>
        <w:proofErr w:type="spellStart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pdf</w:t>
        </w:r>
        <w:proofErr w:type="spellEnd"/>
        <w:r w:rsidRPr="00286D83">
          <w:rPr>
            <w:rFonts w:ascii="Tahoma" w:eastAsia="Times New Roman" w:hAnsi="Tahoma" w:cs="Tahoma"/>
            <w:b/>
            <w:bCs/>
            <w:sz w:val="18"/>
            <w:szCs w:val="18"/>
            <w:lang w:eastAsia="ru-RU"/>
          </w:rPr>
          <w:t>).</w:t>
        </w:r>
      </w:hyperlink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Шаблон можно скачать по ссылке:  </w:t>
      </w:r>
      <w:hyperlink r:id="rId8" w:tgtFrame="_blank" w:history="1">
        <w:r w:rsidRPr="00286D83">
          <w:rPr>
            <w:rFonts w:ascii="OpenSans" w:eastAsia="Times New Roman" w:hAnsi="OpenSans" w:cs="Times New Roman"/>
            <w:b/>
            <w:bCs/>
            <w:color w:val="0000FF"/>
            <w:sz w:val="24"/>
            <w:szCs w:val="24"/>
            <w:u w:val="single"/>
            <w:shd w:val="clear" w:color="auto" w:fill="F7F7F7"/>
            <w:lang w:eastAsia="ru-RU"/>
          </w:rPr>
          <w:t>Скачать шаблон для доклада на конференции</w:t>
        </w:r>
      </w:hyperlink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Авторам предлагается представить полные тексты статей, включая результаты, таблицы, рисунки и ссылки. Полные тексты статей (.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docx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, .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doc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, .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pdf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) принимаются через электронную систему подачи материалов. По всем вопросам обращайтесь по адресу:  </w:t>
      </w:r>
      <w:hyperlink r:id="rId9" w:history="1">
        <w:r w:rsidRPr="00286D83">
          <w:rPr>
            <w:rFonts w:ascii="OpenSans" w:eastAsia="Times New Roman" w:hAnsi="OpenSans" w:cs="Times New Roman"/>
            <w:b/>
            <w:bCs/>
            <w:color w:val="007BFF"/>
            <w:sz w:val="20"/>
            <w:szCs w:val="20"/>
            <w:u w:val="single"/>
            <w:lang w:eastAsia="ru-RU"/>
          </w:rPr>
          <w:t>cs@earbm.org</w:t>
        </w:r>
      </w:hyperlink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.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 Все представленные статьи должны содержать оригинальные, ранее не публиковавшиеся результаты исследований, экспериментальных или теоретических. Статьи, представленные на конференцию, должны соответствовать этим критериям и не должны находиться на рассмотрении для публикации в других изданиях. Рукописи должны соответствовать стилю конференции и подлежат как рецензированию, так и редактированию. 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jc w:val="both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Доступны как «устная презентация», так и «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постерная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презентация». Пожалуйста, укажите свой выбор при подаче заявки. Также есть возможность опубликовать «полную статью», «только аннотацию» или «ничего» в печатном сборнике трудов.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По желанию автора, на начальном этапе можно представить ТОЛЬКО тезисы в любом формате в виде файла .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doc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или .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docx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, а позже, после получения одобрения, можно представить отформатированные тезисы/полный текст статьи (в соответствии с форматом конференции).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Присылайте полный текст статьи/обзора/аннотации/постера по электронной почте на адрес:  </w:t>
      </w:r>
      <w:hyperlink r:id="rId10" w:history="1">
        <w:r w:rsidRPr="00286D83">
          <w:rPr>
            <w:rFonts w:ascii="OpenSans" w:eastAsia="Times New Roman" w:hAnsi="OpenSans" w:cs="Times New Roman"/>
            <w:b/>
            <w:bCs/>
            <w:sz w:val="20"/>
            <w:szCs w:val="20"/>
            <w:lang w:eastAsia="ru-RU"/>
          </w:rPr>
          <w:t>cs@earbm.org</w:t>
        </w:r>
      </w:hyperlink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При отправке заявки, пожалуйста, четко укажите в электронном письме: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lastRenderedPageBreak/>
        <w:t>1) Имя участника, желающего зарегистрироваться:___________________________ (Если регистрируется/присутствует более одного автора, пожалуйста, укажите это.)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2) Место работы и страна участника, желающего зарегистрироваться:________________________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3) Имена других авторов и их место работы: _________________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 xml:space="preserve">4) Номер мобильного телефона с кодом страны (пожалуйста, укажите, работает ли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WhatsApp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/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Viber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/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Telegram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/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WeChat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/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Line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с этого номера):________________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5) Название конференции:______________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6) Даты конференции:______________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7) Выберите тип презентации («устная презентация» и «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постерная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презентация»):___________________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8) Выберите, что будет напечатано в печатном сборнике трудов («Полная статья» ИЛИ «ТОЛЬКО аннотация» ИЛИ «НИЧЕГО»):___________________</w:t>
      </w:r>
    </w:p>
    <w:p w:rsidR="00286D83" w:rsidRPr="00286D83" w:rsidRDefault="00286D83" w:rsidP="00286D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Специальных инструкций по подготовке постеров </w:t>
      </w:r>
      <w:proofErr w:type="gramStart"/>
      <w:r w:rsidRPr="00286D83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НЕТ  .</w:t>
      </w:r>
      <w:proofErr w:type="gramEnd"/>
      <w:r w:rsidRPr="00286D83">
        <w:rPr>
          <w:rFonts w:ascii="Arial" w:eastAsia="Times New Roman" w:hAnsi="Arial" w:cs="Arial"/>
          <w:color w:val="808080"/>
          <w:sz w:val="20"/>
          <w:szCs w:val="20"/>
          <w:lang w:eastAsia="ru-RU"/>
        </w:rPr>
        <w:t xml:space="preserve"> Пожалуйста, распечатайте </w:t>
      </w:r>
      <w:proofErr w:type="gramStart"/>
      <w:r w:rsidRPr="00286D83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постер  </w:t>
      </w: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формата</w:t>
      </w:r>
      <w:proofErr w:type="gramEnd"/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А1 (вертикальный) </w:t>
      </w:r>
      <w:r w:rsidRPr="00286D83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 на легкой бумаге/материале и принесите распечатанный постер на место проведения конференции во время регистрации.</w:t>
      </w:r>
    </w:p>
    <w:p w:rsidR="00286D83" w:rsidRPr="00286D83" w:rsidRDefault="00286D83" w:rsidP="00286D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86D83" w:rsidRPr="00286D83" w:rsidRDefault="00286D83" w:rsidP="00286D83">
      <w:pPr>
        <w:shd w:val="clear" w:color="auto" w:fill="EEEEEE"/>
        <w:spacing w:after="0" w:line="312" w:lineRule="atLeas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800080"/>
          <w:sz w:val="24"/>
          <w:szCs w:val="24"/>
          <w:lang w:eastAsia="ru-RU"/>
        </w:rPr>
        <w:t>ВАЖНЫЕ ДАТЫ</w:t>
      </w:r>
    </w:p>
    <w:tbl>
      <w:tblPr>
        <w:tblW w:w="9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268"/>
        <w:gridCol w:w="3273"/>
      </w:tblGrid>
      <w:tr w:rsidR="00286D83" w:rsidRPr="00286D83" w:rsidTr="00286D83">
        <w:trPr>
          <w:trHeight w:val="28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Ранний раунд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Поздний раунд</w:t>
            </w:r>
          </w:p>
        </w:tc>
      </w:tr>
      <w:tr w:rsidR="00286D83" w:rsidRPr="00286D83" w:rsidTr="00286D83">
        <w:trPr>
          <w:trHeight w:val="55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Крайний </w:t>
            </w: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срок подачи полных статей/тезисов/постеров.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февраля 2026 г.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марта 2026 г.</w:t>
            </w:r>
          </w:p>
        </w:tc>
      </w:tr>
      <w:tr w:rsidR="00286D83" w:rsidRPr="00286D83" w:rsidTr="00286D83">
        <w:trPr>
          <w:trHeight w:val="28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Уведомление о принятии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 февраля 2026 г.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марта 2026 г.</w:t>
            </w:r>
          </w:p>
        </w:tc>
      </w:tr>
      <w:tr w:rsidR="00286D83" w:rsidRPr="00286D83" w:rsidTr="00286D83">
        <w:trPr>
          <w:trHeight w:val="28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Крайний срок регистрации авторов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 февраля 2026 г.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марта 2026 г.</w:t>
            </w:r>
          </w:p>
        </w:tc>
      </w:tr>
      <w:tr w:rsidR="00286D83" w:rsidRPr="00286D83" w:rsidTr="00286D83">
        <w:trPr>
          <w:trHeight w:val="28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Крайний срок сдачи итоговой работы.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 февраля 2026 г.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марта 2026 г.</w:t>
            </w:r>
          </w:p>
        </w:tc>
      </w:tr>
      <w:tr w:rsidR="00286D83" w:rsidRPr="00286D83" w:rsidTr="00286D83">
        <w:trPr>
          <w:trHeight w:val="28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Даты проведения конференции</w:t>
            </w:r>
          </w:p>
        </w:tc>
        <w:tc>
          <w:tcPr>
            <w:tcW w:w="5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6D83" w:rsidRPr="00286D83" w:rsidRDefault="00286D83" w:rsidP="00286D8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23-25 ​​марта 2026 г.</w:t>
            </w:r>
          </w:p>
        </w:tc>
      </w:tr>
    </w:tbl>
    <w:p w:rsidR="00286D83" w:rsidRPr="00286D83" w:rsidRDefault="00286D83" w:rsidP="00286D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86D83" w:rsidRPr="00286D83" w:rsidRDefault="00286D83" w:rsidP="00286D8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ПУБЛИКАЦИЯ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jc w:val="both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Все принятые доклады конференции будут опубликованы в сборнике трудов конференции с действительным международным ISBN-номером, который будет зарегистрирован в Португалии (ЕС) и предоставлен во время конференции в виде электронной копии на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флеш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-накопителе. Каждому докладу будет присвоен цифровой идентификатор объекта (DOI) от CROSSREF (США). Сборник трудов будет проиндексирован в DOI-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Crossref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(США) и может быть автоматически проиндексирован в основных поисковых системах, таких как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Google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Scholar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,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Google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и др. Сборник трудов конференции будет опубликован компанией CPS (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Conference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Publishing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Services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) и будет архивирован в Цифровой библиотеке инженерных и технологических дисциплин.  Доклады могут быть представлены в журналы, индексируемые в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Emerging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Sources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Citation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Index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[THOMSON REUTERS] или SCOPUS; возможна индексация за дополнительную плату (оплата </w:t>
      </w:r>
      <w:proofErr w:type="spellStart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конференционного</w:t>
      </w:r>
      <w:proofErr w:type="spellEnd"/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 xml:space="preserve"> взноса обязательна).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Из каждой устной сессии будет отобрана одна лучшая докладная работа. Сертификат за лучшие доклады сессии будет вручен после каждой сессии конференции.</w:t>
      </w:r>
    </w:p>
    <w:p w:rsidR="00286D83" w:rsidRPr="00286D83" w:rsidRDefault="00286D83" w:rsidP="00286D8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Способ оплаты 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1. Кредитная карта VISA или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MasterCard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ИЛИ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2. Оплата банковским переводом.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* Ссылка для оплаты кредитной картой и банковские реквизиты находятся в регистрационной форме, которую секретарь конференции вышлет по электронной почте.</w:t>
      </w:r>
    </w:p>
    <w:p w:rsidR="00286D83" w:rsidRPr="00286D83" w:rsidRDefault="00286D83" w:rsidP="00286D8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СВЯЗАТЬСЯ С НАМИ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Деми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Уайт (г-жа)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Email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:  </w:t>
      </w:r>
      <w:hyperlink r:id="rId11" w:history="1">
        <w:r w:rsidRPr="00286D83">
          <w:rPr>
            <w:rFonts w:ascii="OpenSans" w:eastAsia="Times New Roman" w:hAnsi="OpenSans" w:cs="Times New Roman"/>
            <w:b/>
            <w:bCs/>
            <w:color w:val="007BFF"/>
            <w:sz w:val="20"/>
            <w:szCs w:val="20"/>
            <w:lang w:eastAsia="ru-RU"/>
          </w:rPr>
          <w:t>cs@earbm.org</w:t>
        </w:r>
      </w:hyperlink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  Телефон: </w:t>
      </w:r>
      <w:hyperlink r:id="rId12" w:history="1">
        <w:r w:rsidRPr="00286D83">
          <w:rPr>
            <w:rFonts w:ascii="OpenSans" w:eastAsia="Times New Roman" w:hAnsi="OpenSans" w:cs="Times New Roman"/>
            <w:b/>
            <w:bCs/>
            <w:color w:val="007BFF"/>
            <w:sz w:val="20"/>
            <w:szCs w:val="20"/>
            <w:u w:val="single"/>
            <w:lang w:eastAsia="ru-RU"/>
          </w:rPr>
          <w:t>+351920489940</w:t>
        </w:r>
      </w:hyperlink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; +919781001229 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</w:t>
      </w:r>
      <w:r w:rsidRPr="00286D83">
        <w:rPr>
          <w:rFonts w:ascii="Tahoma" w:eastAsia="Times New Roman" w:hAnsi="Tahoma" w:cs="Tahoma"/>
          <w:color w:val="7F7F7F"/>
          <w:sz w:val="18"/>
          <w:szCs w:val="18"/>
          <w:lang w:eastAsia="ru-RU"/>
        </w:rPr>
        <w:t>( </w:t>
      </w:r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можно звонить/писать в </w:t>
      </w:r>
      <w:proofErr w:type="spellStart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WhatsApp</w:t>
      </w:r>
      <w:proofErr w:type="spellEnd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/</w:t>
      </w:r>
      <w:proofErr w:type="spellStart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WeChat</w:t>
      </w:r>
      <w:proofErr w:type="spellEnd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/</w:t>
      </w:r>
      <w:proofErr w:type="spellStart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Line</w:t>
      </w:r>
      <w:proofErr w:type="spellEnd"/>
      <w:r w:rsidRPr="00286D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)</w:t>
      </w:r>
    </w:p>
    <w:p w:rsidR="00286D83" w:rsidRPr="00286D83" w:rsidRDefault="00286D83" w:rsidP="00286D8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86D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МЕСТО ПРОВЕДЕНИЯ КОНФЕРЕНЦИИ 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proofErr w:type="spellStart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>ibis</w:t>
      </w:r>
      <w:proofErr w:type="spellEnd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>Bangkok</w:t>
      </w:r>
      <w:proofErr w:type="spellEnd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>Sukhumvit</w:t>
      </w:r>
      <w:proofErr w:type="spellEnd"/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 xml:space="preserve"> 4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Адрес:</w:t>
      </w:r>
      <w:r w:rsidRPr="00286D83">
        <w:rPr>
          <w:rFonts w:ascii="OpenSans" w:eastAsia="Times New Roman" w:hAnsi="OpenSans" w:cs="Times New Roman"/>
          <w:b/>
          <w:bCs/>
          <w:sz w:val="21"/>
          <w:szCs w:val="21"/>
          <w:lang w:eastAsia="ru-RU"/>
        </w:rPr>
        <w:t> 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 41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Sukhumvit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Road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Soi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4,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Klongtoey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, </w:t>
      </w:r>
      <w:proofErr w:type="spellStart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Watthana</w:t>
      </w:r>
      <w:proofErr w:type="spellEnd"/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, 10110, BANGKOK – THAILAND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GPS: 13.737667, 100.553361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Телефон отеля: +66 2 659 2888</w:t>
      </w: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br/>
        <w:t>Электронная почта отеля: Pimpat.BOONCHAI@accor.com</w:t>
      </w:r>
      <w:r w:rsidRPr="00286D83">
        <w:rPr>
          <w:rFonts w:ascii="OpenSans" w:eastAsia="Times New Roman" w:hAnsi="OpenSans" w:cs="Times New Roman"/>
          <w:b/>
          <w:bCs/>
          <w:color w:val="7F7F7F"/>
          <w:sz w:val="20"/>
          <w:szCs w:val="20"/>
          <w:lang w:eastAsia="ru-RU"/>
        </w:rPr>
        <w:t> </w:t>
      </w:r>
    </w:p>
    <w:p w:rsidR="00286D83" w:rsidRPr="00286D83" w:rsidRDefault="00286D83" w:rsidP="00286D83">
      <w:pPr>
        <w:shd w:val="clear" w:color="auto" w:fill="FFFFFF"/>
        <w:spacing w:beforeAutospacing="1" w:after="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(Стоимость проживания НЕ включена в указанный выше регистрационный взнос)</w:t>
      </w:r>
    </w:p>
    <w:p w:rsidR="00286D83" w:rsidRPr="00286D83" w:rsidRDefault="00286D83" w:rsidP="00286D83">
      <w:pPr>
        <w:shd w:val="clear" w:color="auto" w:fill="FFFFFF"/>
        <w:spacing w:before="100" w:beforeAutospacing="1" w:after="100" w:afterAutospacing="1" w:line="330" w:lineRule="atLeast"/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</w:pPr>
      <w:r w:rsidRPr="00286D83"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> Подробнее на сайте:</w:t>
      </w:r>
      <w:r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</w:t>
      </w:r>
      <w:hyperlink r:id="rId13" w:history="1">
        <w:r w:rsidRPr="00FD7629">
          <w:rPr>
            <w:rStyle w:val="a5"/>
            <w:rFonts w:ascii="OpenSans" w:eastAsia="Times New Roman" w:hAnsi="OpenSans" w:cs="Times New Roman"/>
            <w:sz w:val="20"/>
            <w:szCs w:val="20"/>
            <w:lang w:eastAsia="ru-RU"/>
          </w:rPr>
          <w:t>https://earbm.org/conference/307</w:t>
        </w:r>
      </w:hyperlink>
      <w:r>
        <w:rPr>
          <w:rFonts w:ascii="OpenSans" w:eastAsia="Times New Roman" w:hAnsi="OpenSans" w:cs="Times New Roman"/>
          <w:color w:val="7F7F7F"/>
          <w:sz w:val="20"/>
          <w:szCs w:val="20"/>
          <w:lang w:eastAsia="ru-RU"/>
        </w:rPr>
        <w:t xml:space="preserve"> </w:t>
      </w:r>
    </w:p>
    <w:p w:rsidR="00FD327D" w:rsidRDefault="00FD327D"/>
    <w:sectPr w:rsidR="00FD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2276A"/>
    <w:multiLevelType w:val="multilevel"/>
    <w:tmpl w:val="920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E5"/>
    <w:rsid w:val="00286D83"/>
    <w:rsid w:val="002C70E5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F0ED"/>
  <w15:chartTrackingRefBased/>
  <w15:docId w15:val="{5AAA4DE0-4F99-4516-8639-FB1CFD1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D83"/>
    <w:rPr>
      <w:b/>
      <w:bCs/>
    </w:rPr>
  </w:style>
  <w:style w:type="character" w:styleId="a5">
    <w:name w:val="Hyperlink"/>
    <w:basedOn w:val="a0"/>
    <w:uiPriority w:val="99"/>
    <w:unhideWhenUsed/>
    <w:rsid w:val="00286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011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77589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041721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93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5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96312287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57128304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63545252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es.org/assets/images/PaperTemplate-EAP.doc" TargetMode="External"/><Relationship Id="rId13" Type="http://schemas.openxmlformats.org/officeDocument/2006/relationships/hyperlink" Target="https://earbm.org/conference/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ret.org/papersubmission/271" TargetMode="External"/><Relationship Id="rId12" Type="http://schemas.openxmlformats.org/officeDocument/2006/relationships/hyperlink" Target="mailto:cs@earb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@earbm.org" TargetMode="External"/><Relationship Id="rId11" Type="http://schemas.openxmlformats.org/officeDocument/2006/relationships/hyperlink" Target="mailto:cs@earbm.org" TargetMode="External"/><Relationship Id="rId5" Type="http://schemas.openxmlformats.org/officeDocument/2006/relationships/hyperlink" Target="mailto:info@earbm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s@earb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@earbm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2026-02-06T06:32:00Z</dcterms:created>
  <dcterms:modified xsi:type="dcterms:W3CDTF">2026-02-06T06:43:00Z</dcterms:modified>
</cp:coreProperties>
</file>